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B2487F61">
      <w:pPr>
        <w:snapToGrid w:val="0"/>
        <w:jc w:val="center"/>
        <w:rPr>
          <w:rFonts w:hint="eastAsia"/>
          <w:sz w:val="28"/>
        </w:rPr>
      </w:pPr>
      <w:r>
        <w:rPr>
          <w:rFonts w:hint="eastAsia"/>
          <w:sz w:val="28"/>
        </w:rPr>
        <w:t>2025学年第二学期英语科组第五周工作动态</w:t>
      </w:r>
    </w:p>
    <w:p w14:paraId="6EBDA2FF">
      <w:pPr>
        <w:snapToGrid w:val="0"/>
        <w:rPr>
          <w:rFonts w:hint="eastAsia"/>
          <w:sz w:val="28"/>
        </w:rPr>
      </w:pPr>
      <w:r>
        <w:rPr>
          <w:rFonts w:hint="eastAsia"/>
          <w:sz w:val="28"/>
        </w:rPr>
        <w:t xml:space="preserve">  本周英语课组开展六年级公《Module 3 Unit 6 Early years of Deng Jiaxian》公开课展示活动，由张丽卿老师在六3班进行授课，课堂立足学情，分层教学，层层递进。</w:t>
      </w:r>
    </w:p>
    <w:p w14:paraId="3305FB17">
      <w:pPr>
        <w:snapToGrid w:val="0"/>
        <w:rPr>
          <w:rFonts w:hint="eastAsia"/>
          <w:sz w:val="28"/>
        </w:rPr>
      </w:pPr>
      <w:r>
        <w:rPr>
          <w:rFonts w:hint="eastAsia"/>
          <w:sz w:val="28"/>
        </w:rPr>
        <w:t xml:space="preserve">  1.热身导入：以英语歌曲活跃氛围，猜名人导入，明确学习目标，引出新课，复习旧知为新课铺垫。</w:t>
      </w:r>
    </w:p>
    <w:p w14:paraId="8FDB816D">
      <w:pPr>
        <w:snapToGrid w:val="0"/>
        <w:rPr>
          <w:rFonts w:hint="eastAsia"/>
          <w:sz w:val="28"/>
        </w:rPr>
      </w:pPr>
      <w:r>
        <w:rPr>
          <w:rFonts w:hint="eastAsia"/>
          <w:sz w:val="28"/>
        </w:rPr>
        <w:t xml:space="preserve">  2.新知教学：新词汇教学穿插在阅读中，分层阅读在阅读中学习并巩固新词汇。</w:t>
      </w:r>
    </w:p>
    <w:p w14:paraId="73472BFA">
      <w:pPr>
        <w:snapToGrid w:val="0"/>
        <w:rPr>
          <w:rFonts w:hint="eastAsia"/>
          <w:sz w:val="28"/>
        </w:rPr>
      </w:pPr>
      <w:r>
        <w:rPr>
          <w:rFonts w:hint="eastAsia"/>
          <w:sz w:val="28"/>
        </w:rPr>
        <w:t xml:space="preserve">  3.文本操练：通过听读跟读，分组朗读等形式，帮助学生流利朗读对话，分解朗读降低难度，突破长句理解难点。</w:t>
      </w:r>
    </w:p>
    <w:p w14:paraId="4AE41EF9">
      <w:pPr>
        <w:snapToGrid w:val="0"/>
        <w:rPr>
          <w:rFonts w:hint="eastAsia"/>
          <w:sz w:val="28"/>
        </w:rPr>
      </w:pPr>
      <w:r>
        <w:rPr>
          <w:rFonts w:hint="eastAsia"/>
          <w:sz w:val="28"/>
        </w:rPr>
        <w:t xml:space="preserve">  4.巩固拓展：运用时间轴可视化梳理时间线了解邓稼先的生平经历，借助图片、视频开展小组讨论实现语言迁移运用，借助视频渗透红色德育，引导学生热爱祖国、勤奋好学。</w:t>
      </w:r>
    </w:p>
    <w:p w14:paraId="DEBB738B">
      <w:pPr>
        <w:snapToGrid w:val="0"/>
        <w:rPr>
          <w:rFonts w:hint="eastAsia"/>
          <w:sz w:val="28"/>
        </w:rPr>
      </w:pPr>
      <w:r>
        <w:rPr>
          <w:rFonts w:hint="eastAsia"/>
          <w:sz w:val="28"/>
        </w:rPr>
        <w:t xml:space="preserve">  本次公开课环节完整，层层深入，有效提升学习语言能力与人文素养，为科组教研提供了优秀范例。</w:t>
      </w:r>
    </w:p>
    <w:p w14:paraId="79F734A0">
      <w:pPr>
        <w:snapToGrid w:val="0"/>
        <w:rPr>
          <w:rFonts w:hint="eastAsia"/>
          <w:sz w:val="28"/>
        </w:rPr>
      </w:pPr>
      <w:r>
        <w:rPr>
          <w:rFonts w:hint="eastAsia"/>
          <w:sz w:val="28"/>
        </w:rPr>
        <w:drawing>
          <wp:inline distT="0" distB="0" distL="0" distR="0">
            <wp:extent cx="5143500" cy="3855085"/>
            <wp:effectExtent l="0" t="0" r="0" b="0"/>
            <wp:docPr id="1" name="图片 2" descr="图示, 示意图&amp;#10;&amp;#10;中度可信度描述已自动生成:ver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图示, 示意图&amp;#10;&amp;#10;中度可信度描述已自动生成:ver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3855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8"/>
        </w:rPr>
        <w:drawing>
          <wp:inline distT="0" distB="0" distL="0" distR="0">
            <wp:extent cx="5143500" cy="3855085"/>
            <wp:effectExtent l="0" t="0" r="0" b="0"/>
            <wp:docPr id="2" name="图片 2" descr="图示, 示意图&amp;#10;&amp;#10;中度可信度描述已自动生成:ver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图示, 示意图&amp;#10;&amp;#10;中度可信度描述已自动生成:ver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3855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8"/>
        </w:rPr>
        <w:drawing>
          <wp:inline distT="0" distB="0" distL="0" distR="0">
            <wp:extent cx="5143500" cy="3855085"/>
            <wp:effectExtent l="0" t="0" r="0" b="0"/>
            <wp:docPr id="3" name="图片 2" descr="图示, 示意图&amp;#10;&amp;#10;中度可信度描述已自动生成:ver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图示, 示意图&amp;#10;&amp;#10;中度可信度描述已自动生成:ver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3855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8"/>
        </w:rPr>
        <w:drawing>
          <wp:inline distT="0" distB="0" distL="0" distR="0">
            <wp:extent cx="5143500" cy="6857365"/>
            <wp:effectExtent l="0" t="0" r="0" b="0"/>
            <wp:docPr id="4" name="图片 2" descr="图示, 示意图&amp;#10;&amp;#10;中度可信度描述已自动生成:ver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 descr="图示, 示意图&amp;#10;&amp;#10;中度可信度描述已自动生成:ver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68579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8"/>
        </w:rPr>
        <w:drawing>
          <wp:inline distT="0" distB="0" distL="0" distR="0">
            <wp:extent cx="5143500" cy="3855085"/>
            <wp:effectExtent l="0" t="0" r="0" b="0"/>
            <wp:docPr id="5" name="图片 2" descr="图示, 示意图&amp;#10;&amp;#10;中度可信度描述已自动生成:ver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 descr="图示, 示意图&amp;#10;&amp;#10;中度可信度描述已自动生成:ver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3855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28"/>
        </w:rPr>
        <w:drawing>
          <wp:inline distT="0" distB="0" distL="0" distR="0">
            <wp:extent cx="5143500" cy="3855085"/>
            <wp:effectExtent l="0" t="0" r="0" b="0"/>
            <wp:docPr id="6" name="图片 2" descr="图示, 示意图&amp;#10;&amp;#10;中度可信度描述已自动生成:ver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 descr="图示, 示意图&amp;#10;&amp;#10;中度可信度描述已自动生成:ver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43500" cy="3855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569"/>
    <w:rsid w:val="000E1712"/>
    <w:rsid w:val="0028768E"/>
    <w:rsid w:val="005533ED"/>
    <w:rsid w:val="00702569"/>
    <w:rsid w:val="0089293C"/>
    <w:rsid w:val="00B176CB"/>
    <w:rsid w:val="00F54202"/>
    <w:rsid w:val="27087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99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nhideWhenUsed="0" w:uiPriority="99" w:semiHidden="0" w:name="Strong"/>
    <w:lsdException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84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331</Words>
  <Characters>364</Characters>
  <Lines>0</Lines>
  <Paragraphs>0</Paragraphs>
  <TotalTime>3</TotalTime>
  <ScaleCrop>false</ScaleCrop>
  <LinksUpToDate>false</LinksUpToDate>
  <CharactersWithSpaces>386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2020-07-21T13:27:00Z</dcterms:created>
  <dc:creator>T148778</dc:creator>
  <cp:lastModifiedBy>君莫笑</cp:lastModifiedBy>
  <dcterms:modified xsi:type="dcterms:W3CDTF">2026-04-07T00:30:13Z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eyJoZGlkIjoiNmZmOGVkZGZhNzQ1YjZkMDA5ZjFmZTZiOWNlMjdkZDciLCJ1c2VySWQiOiIxMjQ2ODA0MDA0In0=</vt:lpwstr>
  </property>
  <property fmtid="{D5CDD505-2E9C-101B-9397-08002B2CF9AE}" pid="3" name="KSOProductBuildVer">
    <vt:lpwstr>2052-12.1.0.25225</vt:lpwstr>
  </property>
  <property fmtid="{D5CDD505-2E9C-101B-9397-08002B2CF9AE}" pid="4" name="ICV">
    <vt:lpwstr>B99222C90C104F04A82A1310F9530E99_13</vt:lpwstr>
  </property>
</Properties>
</file>